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๗๒๖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E455B7" w:rsidRDefault="00E455B7" w:rsidP="00E455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2374232</wp:posOffset>
                </wp:positionH>
                <wp:positionV relativeFrom="paragraph">
                  <wp:posOffset>89401</wp:posOffset>
                </wp:positionV>
                <wp:extent cx="978568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7.05pt" to="26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" strokecolor="black [3040]"/>
            </w:pict>
          </mc:Fallback>
        </mc:AlternateConten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B01BF7" w:rsidRPr="00E455B7" w:rsidRDefault="00B01BF7" w:rsidP="00E455B7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20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ในบางกรณี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 w:rsidRPr="00E455B7">
        <w:rPr>
          <w:rFonts w:ascii="TH SarabunPSK" w:hAnsi="TH SarabunPSK" w:cs="TH SarabunPSK"/>
          <w:spacing w:val="20"/>
          <w:sz w:val="34"/>
          <w:szCs w:val="34"/>
          <w:cs/>
        </w:rPr>
        <w:t>อาศัยอ</w:t>
      </w:r>
      <w:r w:rsidR="00AF2DE7">
        <w:rPr>
          <w:rFonts w:ascii="TH SarabunPSK" w:hAnsi="TH SarabunPSK" w:cs="TH SarabunPSK" w:hint="cs"/>
          <w:spacing w:val="20"/>
          <w:sz w:val="34"/>
          <w:szCs w:val="34"/>
          <w:cs/>
        </w:rPr>
        <w:t>ำ</w:t>
      </w:r>
      <w:r w:rsidRPr="00E455B7">
        <w:rPr>
          <w:rFonts w:ascii="TH SarabunPSK" w:hAnsi="TH SarabunPSK" w:cs="TH SarabunPSK"/>
          <w:spacing w:val="20"/>
          <w:sz w:val="34"/>
          <w:szCs w:val="34"/>
          <w:cs/>
        </w:rPr>
        <w:t>นาจตามความในมาตรา</w:t>
      </w:r>
      <w:r w:rsidRPr="00E455B7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E455B7">
        <w:rPr>
          <w:rFonts w:ascii="TH SarabunPSK" w:hAnsi="TH SarabunPSK" w:cs="TH SarabunPSK"/>
          <w:spacing w:val="20"/>
          <w:sz w:val="34"/>
          <w:szCs w:val="34"/>
          <w:cs/>
        </w:rPr>
        <w:t>๑๗๕</w:t>
      </w:r>
      <w:r w:rsidRPr="00E455B7">
        <w:rPr>
          <w:rFonts w:ascii="TH SarabunPSK" w:hAnsi="TH SarabunPSK" w:cs="TH SarabunPSK"/>
          <w:spacing w:val="20"/>
          <w:sz w:val="34"/>
          <w:szCs w:val="34"/>
        </w:rPr>
        <w:t xml:space="preserve"> </w:t>
      </w:r>
      <w:r w:rsidRPr="00E455B7">
        <w:rPr>
          <w:rFonts w:ascii="TH SarabunPSK" w:hAnsi="TH SarabunPSK" w:cs="TH SarabunPSK"/>
          <w:spacing w:val="20"/>
          <w:sz w:val="34"/>
          <w:szCs w:val="34"/>
          <w:cs/>
        </w:rPr>
        <w:t>ของรัฐธรรมนูญแห่งราชอาณาจักรไทย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๗๒๖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ผู้พ้นโทษ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นักโทษเด็ดขาดตามกฎหมายว่าด้วยราชทัณฑ์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ซึ่งมีสัญชาติไทย</w:t>
      </w:r>
      <w:r w:rsidR="00E455B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และได้รับการปล่อยตัวออกจากเรือนจ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เนื่องจากครบก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หนดโทษตามหมายศาล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ลดวันต้องโทษจ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คุก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หรือพักการลงโทษ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ให้แก่บริษัทหรือห้างหุ้นส่วนนิติบุคคลที่รับผู้พ้นโทษซึ่งได้รับการปล่อยตัวออกจากเรือนจ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 w:rsidR="00E455B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เป็นระยะเวลาไม่เกินสามปีนับแต่วันที่ได้รับการปล่อยตัว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เข้าท</w:t>
      </w:r>
      <w:r w:rsidR="00515AD1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ห้าสิบของรายจ่ายที่ได้จ่ายเป็นค่าใช้จ่ายในการจ้างแรงงานผู้พ้นโทษเฉพาะในส่วนที่ไม่เกิน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หนึ่งหมื่นห้าพันบาทต่อคนต่อเดือน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หรับรอบระยะเวลาบัญชีที่เริ่มในหรือหลังวันที่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แต่ไม่เกินวันที่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ที่อธิบดีประกาศก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บริษัทหรือห้างหุ้นส่วนนิติบุคคลที่จะได้รับยกเว้นภาษีเงินได้ตามมาตรา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ต้องยื่นแบบแสดงรายการภาษีเงินได้หัก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การหักภาษี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ที่จ่ายตามมาตรา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กรณีการจ่ายเงินได้พึงประเมิน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๔๐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ผ่านระบบเครือข่ายอินเทอร์เน็ตภายใน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lastRenderedPageBreak/>
        <w:t>ก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หนดเวลาตามกฎหมาย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ตั้งแต่เดือนที่รับผู้พ้นโทษเข้าท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งานจนถึงเดือนสุดท้ายของรอบระยะเวลา</w:t>
      </w:r>
      <w:r w:rsidR="00E455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บัญชีที่ได้ใช้สิทธิยกเว้นภาษีเงินได้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บริษัทหรือห้างหุ้นส่วนนิติบุคคลที่ได้ใช้สิทธิยกเว้นภาษีเงินได้เนื่องจาก</w:t>
      </w:r>
      <w:r w:rsidR="00E455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การจ้างแรงงานผู้พ้นโทษตามมาตรา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ต้องไม่ใช้สิทธิยกเว้นภาษีเงินได้เนื่องจากรายจ่ายในการจ้างงาน</w:t>
      </w:r>
      <w:r w:rsidR="00E455B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บุคคลดังกล่าวตามพระราชกฤษฎีกาอื่นที่ออกตามความในประมวลรัษฎากรอีก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</w:t>
      </w:r>
      <w:r w:rsidR="00E455B7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หรือบางส่วน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กรณีบริษัทหรือห้างหุ้นส่วนนิติบุคคลได้ใช้สิทธิยกเว้นภาษีเงินได้</w:t>
      </w:r>
      <w:r w:rsidR="00E455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และต่อมาไม่ปฏิบัติตามหลักเกณฑ์ที่ก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 w:rsidR="00E455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ให้สิทธิที่จะได้รับยกเว้นภาษีเงินได้ตามพระราชกฤษฎีกานี้สิ้นสุดลง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และบริษัทหรือ</w:t>
      </w:r>
      <w:r w:rsidR="00E455B7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ห้างหุ้นส่วนนิติบุคคลนั้นจะต้องน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เงินได้ที่ได้ใช้สิทธิยกเว้นภาษีเงินได้ไปแล้วไปรวมเป็นรายได้</w:t>
      </w:r>
      <w:r w:rsidR="00E455B7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ในการค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AF2DE7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ไรสุทธิเพื่อเสียภาษีเงินได้ในรอบระยะเวลาบัญชีที่ได้ใช้สิทธินั้น</w:t>
      </w: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455B7" w:rsidRDefault="00E455B7" w:rsidP="00E45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B01BF7" w:rsidRDefault="00E455B7" w:rsidP="00E45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01BF7">
        <w:rPr>
          <w:rFonts w:ascii="TH SarabunPSK" w:hAnsi="TH SarabunPSK" w:cs="TH SarabunPSK"/>
          <w:sz w:val="34"/>
          <w:szCs w:val="34"/>
          <w:cs/>
        </w:rPr>
        <w:t>พลเอก</w:t>
      </w:r>
      <w:r w:rsidR="00B01BF7">
        <w:rPr>
          <w:rFonts w:ascii="TH SarabunPSK" w:hAnsi="TH SarabunPSK" w:cs="TH SarabunPSK"/>
          <w:sz w:val="34"/>
          <w:szCs w:val="34"/>
        </w:rPr>
        <w:t xml:space="preserve"> </w:t>
      </w:r>
      <w:r w:rsidR="00B01BF7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B01BF7">
        <w:rPr>
          <w:rFonts w:ascii="TH SarabunPSK" w:hAnsi="TH SarabunPSK" w:cs="TH SarabunPSK"/>
          <w:sz w:val="34"/>
          <w:szCs w:val="34"/>
        </w:rPr>
        <w:t xml:space="preserve"> </w:t>
      </w:r>
      <w:r w:rsidR="00B01BF7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B01BF7" w:rsidRDefault="00E455B7" w:rsidP="00E45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B01BF7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AF2DE7" w:rsidRDefault="00AF2DE7" w:rsidP="00E45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B01BF7" w:rsidRDefault="00B01BF7" w:rsidP="00E45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เนื่องจากการยกเว้นภาษีเงินได้</w:t>
      </w:r>
      <w:r w:rsidR="00E455B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ให้แก่บริษัทหรือห้างหุ้นส่วนนิติบุคคลส</w:t>
      </w:r>
      <w:r w:rsidR="00AF2D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AF2D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นวนร้อยละห้าสิบของรายจ่ายที่ได้จ่ายเป็นค่าใช้จ่าย</w:t>
      </w:r>
      <w:r w:rsidR="00E455B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ในการจ้างแรงงานผู้พ้นโทษตามที่ก</w:t>
      </w:r>
      <w:r w:rsidR="00AF2D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หนดไว้ในพระราชกฤษฎีกาออกตามความในประมวลรัษฎากร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E455B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การยกเว้นรัษฎากร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๗๐๔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 w:rsidR="00E455B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แต่โดยที่ยังมีความจ</w:t>
      </w:r>
      <w:r w:rsidR="00AF2D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เป็นต้องส่งเสริมและสนับสนุนให้บริษัทหรือห้างหุ้นส่วนนิติบุคคลรับผู้พ้นโทษเข้าท</w:t>
      </w:r>
      <w:r w:rsidR="00AF2D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E455B7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ต่อไปอีกระยะหนึ่งเพื่อสร้างโอกาสให้ผู้พ้นโทษสามารถกลับคืนสู่สังคมได้อย่างมั่นคงและต่อเนื่อง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</w:t>
      </w:r>
      <w:r w:rsidR="00E455B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ยกเว้นภาษีเงินได้ให้แก่บริษัทหรือห้างหุ้นส่วนนิติบุคคลดังกล่าว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AF2D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AF2D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นวนร้อยละห้าสิบ</w:t>
      </w:r>
      <w:r w:rsidR="00E455B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ของรายจ่ายที่ได้จ่ายเป็นค่าใช้จ่ายในการจ้างแรงงานผู้พ้นโทษ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AF2D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หรับรอบระยะเวลาบัญชีที่เริ่มในหรือ</w:t>
      </w:r>
      <w:r w:rsidR="00E455B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หลังวันที่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แต่ไม่เกินวันที่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AF2DE7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</w:t>
      </w:r>
      <w:r w:rsidR="00E455B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พระราชกฤษฎีกานี้</w:t>
      </w:r>
    </w:p>
    <w:p w:rsidR="00DF0951" w:rsidRDefault="00DF0951" w:rsidP="00E455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F3C07" w:rsidRPr="00E455B7" w:rsidRDefault="00E455B7" w:rsidP="00E455B7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B01BF7" w:rsidRPr="00E455B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B01BF7" w:rsidRPr="00E455B7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6F3C07" w:rsidRPr="00E45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F7"/>
    <w:rsid w:val="00515AD1"/>
    <w:rsid w:val="006F3C07"/>
    <w:rsid w:val="00AF2DE7"/>
    <w:rsid w:val="00B01BF7"/>
    <w:rsid w:val="00DF0951"/>
    <w:rsid w:val="00E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6</cp:revision>
  <dcterms:created xsi:type="dcterms:W3CDTF">2021-11-12T06:45:00Z</dcterms:created>
  <dcterms:modified xsi:type="dcterms:W3CDTF">2021-11-15T07:47:00Z</dcterms:modified>
</cp:coreProperties>
</file>